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仿宋_GB2312"/>
          <w:spacing w:val="-20"/>
          <w:kern w:val="0"/>
          <w:sz w:val="32"/>
          <w:szCs w:val="32"/>
        </w:rPr>
      </w:pPr>
      <w:r>
        <w:rPr>
          <w:rFonts w:eastAsia="黑体"/>
          <w:spacing w:val="-20"/>
          <w:kern w:val="0"/>
          <w:sz w:val="32"/>
          <w:szCs w:val="32"/>
        </w:rPr>
        <w:t>附件1</w:t>
      </w:r>
    </w:p>
    <w:p>
      <w:pPr>
        <w:overflowPunct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0" w:firstLineChars="200"/>
        <w:rPr>
          <w:rFonts w:eastAsia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1. A类36所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二、一流学科建设高校95所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</w:t>
      </w:r>
    </w:p>
    <w:p>
      <w:r>
        <w:rPr>
          <w:rFonts w:eastAsia="仿宋_GB2312"/>
          <w:sz w:val="32"/>
          <w:szCs w:val="32"/>
        </w:rPr>
        <w:t>大学、宁波大学、中国科学院大学、第二军医大学、第四军医大学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FE"/>
    <w:rsid w:val="009130FE"/>
    <w:rsid w:val="00A54651"/>
    <w:rsid w:val="00AB4675"/>
    <w:rsid w:val="00BD34FA"/>
    <w:rsid w:val="3AA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6">
    <w:name w:val="标题 2 字符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2019-09-16T01:29:00Z</dcterms:created>
  <dc:creator>Info-WL</dc:creator>
  <cp:lastModifiedBy>钱多多雨过天晴</cp:lastModifiedBy>
  <dcterms:modified xsi:type="dcterms:W3CDTF">2019-10-06T02:03:10Z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